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E5F5" w14:textId="77777777" w:rsidR="0076374B" w:rsidRDefault="0076374B" w:rsidP="0076374B">
      <w:pPr>
        <w:rPr>
          <w:rFonts w:ascii="华文仿宋" w:eastAsia="华文仿宋" w:hAnsi="华文仿宋" w:hint="eastAsia"/>
          <w:sz w:val="28"/>
          <w:szCs w:val="28"/>
        </w:rPr>
      </w:pPr>
      <w:r>
        <w:rPr>
          <w:rFonts w:ascii="华文仿宋" w:eastAsia="华文仿宋" w:hAnsi="华文仿宋" w:hint="eastAsia"/>
          <w:sz w:val="28"/>
          <w:szCs w:val="28"/>
        </w:rPr>
        <w:t>附件1:</w:t>
      </w:r>
    </w:p>
    <w:p w14:paraId="5878B794" w14:textId="77777777" w:rsidR="0076374B" w:rsidRDefault="0076374B" w:rsidP="0076374B">
      <w:pPr>
        <w:spacing w:line="600" w:lineRule="auto"/>
        <w:jc w:val="center"/>
        <w:rPr>
          <w:rFonts w:ascii="华文中宋" w:eastAsia="华文中宋" w:hAnsi="华文中宋" w:cs="黑体" w:hint="eastAsia"/>
          <w:b/>
          <w:bCs/>
          <w:sz w:val="36"/>
          <w:szCs w:val="36"/>
        </w:rPr>
      </w:pPr>
      <w:r>
        <w:rPr>
          <w:rFonts w:ascii="华文中宋" w:eastAsia="华文中宋" w:hAnsi="华文中宋" w:cs="黑体" w:hint="eastAsia"/>
          <w:b/>
          <w:bCs/>
          <w:sz w:val="36"/>
          <w:szCs w:val="36"/>
        </w:rPr>
        <w:t>西南财经大学后勤服务总公司光华校区食堂周边降噪服务采购项目报价表</w:t>
      </w:r>
    </w:p>
    <w:p w14:paraId="2A277EDC" w14:textId="77777777" w:rsidR="0076374B" w:rsidRDefault="0076374B" w:rsidP="0076374B">
      <w:pPr>
        <w:spacing w:line="500" w:lineRule="exact"/>
        <w:rPr>
          <w:rFonts w:ascii="黑体" w:eastAsia="黑体" w:hAnsi="黑体" w:cs="黑体" w:hint="eastAsia"/>
          <w:b/>
          <w:bCs/>
          <w:sz w:val="28"/>
          <w:szCs w:val="28"/>
        </w:rPr>
      </w:pPr>
      <w:r>
        <w:rPr>
          <w:rFonts w:ascii="黑体" w:eastAsia="黑体" w:hAnsi="黑体" w:cs="黑体" w:hint="eastAsia"/>
          <w:b/>
          <w:bCs/>
          <w:sz w:val="28"/>
          <w:szCs w:val="28"/>
        </w:rPr>
        <w:t>服务类</w:t>
      </w:r>
    </w:p>
    <w:tbl>
      <w:tblPr>
        <w:tblStyle w:val="ae"/>
        <w:tblW w:w="5000" w:type="pct"/>
        <w:tblLayout w:type="fixed"/>
        <w:tblLook w:val="04A0" w:firstRow="1" w:lastRow="0" w:firstColumn="1" w:lastColumn="0" w:noHBand="0" w:noVBand="1"/>
      </w:tblPr>
      <w:tblGrid>
        <w:gridCol w:w="711"/>
        <w:gridCol w:w="1077"/>
        <w:gridCol w:w="3948"/>
        <w:gridCol w:w="670"/>
        <w:gridCol w:w="636"/>
        <w:gridCol w:w="1254"/>
      </w:tblGrid>
      <w:tr w:rsidR="0076374B" w14:paraId="77EBF2F6" w14:textId="77777777" w:rsidTr="00A77A57">
        <w:trPr>
          <w:trHeight w:val="555"/>
        </w:trPr>
        <w:tc>
          <w:tcPr>
            <w:tcW w:w="727" w:type="dxa"/>
            <w:vAlign w:val="center"/>
          </w:tcPr>
          <w:p w14:paraId="483A8C72" w14:textId="77777777" w:rsidR="0076374B" w:rsidRDefault="0076374B" w:rsidP="00A77A57">
            <w:pPr>
              <w:rPr>
                <w:rFonts w:asciiTheme="majorEastAsia" w:eastAsiaTheme="majorEastAsia" w:hAnsiTheme="majorEastAsia" w:cstheme="majorEastAsia" w:hint="eastAsia"/>
                <w:b/>
                <w:bCs/>
                <w:szCs w:val="21"/>
              </w:rPr>
            </w:pPr>
            <w:r>
              <w:rPr>
                <w:rFonts w:asciiTheme="majorEastAsia" w:eastAsiaTheme="majorEastAsia" w:hAnsiTheme="majorEastAsia" w:cstheme="majorEastAsia" w:hint="eastAsia"/>
                <w:b/>
                <w:bCs/>
                <w:szCs w:val="21"/>
              </w:rPr>
              <w:t>序号</w:t>
            </w:r>
          </w:p>
        </w:tc>
        <w:tc>
          <w:tcPr>
            <w:tcW w:w="1105" w:type="dxa"/>
            <w:vAlign w:val="center"/>
          </w:tcPr>
          <w:p w14:paraId="092AD90B" w14:textId="77777777" w:rsidR="0076374B" w:rsidRDefault="0076374B" w:rsidP="00A77A57">
            <w:pPr>
              <w:rPr>
                <w:rFonts w:asciiTheme="majorEastAsia" w:eastAsiaTheme="majorEastAsia" w:hAnsiTheme="majorEastAsia" w:cstheme="majorEastAsia" w:hint="eastAsia"/>
                <w:b/>
                <w:bCs/>
                <w:szCs w:val="21"/>
              </w:rPr>
            </w:pPr>
            <w:r>
              <w:rPr>
                <w:rFonts w:asciiTheme="majorEastAsia" w:eastAsiaTheme="majorEastAsia" w:hAnsiTheme="majorEastAsia" w:cstheme="majorEastAsia" w:hint="eastAsia"/>
                <w:b/>
                <w:bCs/>
                <w:szCs w:val="21"/>
              </w:rPr>
              <w:t>服务名称</w:t>
            </w:r>
          </w:p>
        </w:tc>
        <w:tc>
          <w:tcPr>
            <w:tcW w:w="4070" w:type="dxa"/>
            <w:vAlign w:val="center"/>
          </w:tcPr>
          <w:p w14:paraId="4BD5367D" w14:textId="77777777" w:rsidR="0076374B" w:rsidRDefault="0076374B" w:rsidP="00A77A57">
            <w:pPr>
              <w:rPr>
                <w:rFonts w:asciiTheme="majorEastAsia" w:eastAsiaTheme="majorEastAsia" w:hAnsiTheme="majorEastAsia" w:cstheme="majorEastAsia" w:hint="eastAsia"/>
                <w:b/>
                <w:bCs/>
                <w:szCs w:val="21"/>
              </w:rPr>
            </w:pPr>
            <w:r>
              <w:rPr>
                <w:rFonts w:asciiTheme="majorEastAsia" w:eastAsiaTheme="majorEastAsia" w:hAnsiTheme="majorEastAsia" w:cstheme="majorEastAsia" w:hint="eastAsia"/>
                <w:b/>
                <w:bCs/>
                <w:szCs w:val="21"/>
              </w:rPr>
              <w:t>服务内容及详细描述</w:t>
            </w:r>
          </w:p>
        </w:tc>
        <w:tc>
          <w:tcPr>
            <w:tcW w:w="684" w:type="dxa"/>
            <w:vAlign w:val="center"/>
          </w:tcPr>
          <w:p w14:paraId="4D983BCA" w14:textId="77777777" w:rsidR="0076374B" w:rsidRDefault="0076374B" w:rsidP="00A77A57">
            <w:pPr>
              <w:rPr>
                <w:rFonts w:asciiTheme="majorEastAsia" w:eastAsiaTheme="majorEastAsia" w:hAnsiTheme="majorEastAsia" w:cstheme="majorEastAsia" w:hint="eastAsia"/>
                <w:b/>
                <w:bCs/>
                <w:szCs w:val="21"/>
              </w:rPr>
            </w:pPr>
            <w:r>
              <w:rPr>
                <w:rFonts w:asciiTheme="majorEastAsia" w:eastAsiaTheme="majorEastAsia" w:hAnsiTheme="majorEastAsia" w:cstheme="majorEastAsia" w:hint="eastAsia"/>
                <w:b/>
                <w:bCs/>
                <w:szCs w:val="21"/>
              </w:rPr>
              <w:t>数量</w:t>
            </w:r>
          </w:p>
        </w:tc>
        <w:tc>
          <w:tcPr>
            <w:tcW w:w="649" w:type="dxa"/>
            <w:vAlign w:val="center"/>
          </w:tcPr>
          <w:p w14:paraId="643AA12D" w14:textId="77777777" w:rsidR="0076374B" w:rsidRDefault="0076374B" w:rsidP="00A77A57">
            <w:pPr>
              <w:rPr>
                <w:rFonts w:asciiTheme="majorEastAsia" w:eastAsiaTheme="majorEastAsia" w:hAnsiTheme="majorEastAsia" w:cstheme="majorEastAsia" w:hint="eastAsia"/>
                <w:b/>
                <w:bCs/>
                <w:szCs w:val="21"/>
              </w:rPr>
            </w:pPr>
            <w:r>
              <w:rPr>
                <w:rFonts w:asciiTheme="majorEastAsia" w:eastAsiaTheme="majorEastAsia" w:hAnsiTheme="majorEastAsia" w:cstheme="majorEastAsia" w:hint="eastAsia"/>
                <w:b/>
                <w:bCs/>
                <w:szCs w:val="21"/>
              </w:rPr>
              <w:t>单位</w:t>
            </w:r>
          </w:p>
        </w:tc>
        <w:tc>
          <w:tcPr>
            <w:tcW w:w="1287" w:type="dxa"/>
            <w:vAlign w:val="center"/>
          </w:tcPr>
          <w:p w14:paraId="384631A9" w14:textId="77777777" w:rsidR="0076374B" w:rsidRDefault="0076374B" w:rsidP="00A77A57">
            <w:pPr>
              <w:rPr>
                <w:rFonts w:asciiTheme="majorEastAsia" w:eastAsiaTheme="majorEastAsia" w:hAnsiTheme="majorEastAsia" w:cstheme="majorEastAsia" w:hint="eastAsia"/>
                <w:b/>
                <w:bCs/>
                <w:szCs w:val="21"/>
              </w:rPr>
            </w:pPr>
            <w:r>
              <w:rPr>
                <w:rFonts w:asciiTheme="majorEastAsia" w:eastAsiaTheme="majorEastAsia" w:hAnsiTheme="majorEastAsia" w:cstheme="majorEastAsia" w:hint="eastAsia"/>
                <w:b/>
                <w:bCs/>
                <w:szCs w:val="21"/>
              </w:rPr>
              <w:t>金额（含税）</w:t>
            </w:r>
          </w:p>
        </w:tc>
      </w:tr>
      <w:tr w:rsidR="0076374B" w14:paraId="351EF7AC" w14:textId="77777777" w:rsidTr="00A77A57">
        <w:tc>
          <w:tcPr>
            <w:tcW w:w="727" w:type="dxa"/>
            <w:vAlign w:val="center"/>
          </w:tcPr>
          <w:p w14:paraId="31D4CE04" w14:textId="77777777" w:rsidR="0076374B" w:rsidRDefault="0076374B" w:rsidP="00A77A57">
            <w:pP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1</w:t>
            </w:r>
          </w:p>
        </w:tc>
        <w:tc>
          <w:tcPr>
            <w:tcW w:w="1105" w:type="dxa"/>
            <w:vAlign w:val="center"/>
          </w:tcPr>
          <w:p w14:paraId="4BF032AA" w14:textId="77777777" w:rsidR="0076374B" w:rsidRDefault="0076374B" w:rsidP="00A77A57">
            <w:pPr>
              <w:rPr>
                <w:rFonts w:asciiTheme="majorEastAsia" w:eastAsiaTheme="majorEastAsia" w:hAnsiTheme="majorEastAsia" w:cstheme="majorEastAsia" w:hint="eastAsia"/>
                <w:szCs w:val="21"/>
              </w:rPr>
            </w:pPr>
            <w:r>
              <w:rPr>
                <w:rFonts w:ascii="华文仿宋" w:eastAsia="华文仿宋" w:hAnsi="华文仿宋" w:hint="eastAsia"/>
                <w:szCs w:val="21"/>
              </w:rPr>
              <w:t>光华校区食堂周边降噪服务</w:t>
            </w:r>
          </w:p>
        </w:tc>
        <w:tc>
          <w:tcPr>
            <w:tcW w:w="4070" w:type="dxa"/>
          </w:tcPr>
          <w:p w14:paraId="58D47AF9" w14:textId="77777777" w:rsidR="0076374B" w:rsidRDefault="0076374B" w:rsidP="00A77A57"/>
          <w:p w14:paraId="6A7E8CC7" w14:textId="77777777" w:rsidR="0076374B" w:rsidRDefault="0076374B" w:rsidP="00A77A57">
            <w:pPr>
              <w:rPr>
                <w:rFonts w:ascii="华文仿宋" w:eastAsia="华文仿宋" w:hAnsi="华文仿宋" w:hint="eastAsia"/>
                <w:szCs w:val="21"/>
              </w:rPr>
            </w:pPr>
            <w:r>
              <w:rPr>
                <w:rFonts w:ascii="华文仿宋" w:eastAsia="华文仿宋" w:hAnsi="华文仿宋" w:hint="eastAsia"/>
                <w:szCs w:val="21"/>
              </w:rPr>
              <w:t>1、服务范围： 对西南财经大学光华校区食堂的冻库冷却塔、楼顶抽排风系统两区域进行降噪处理。结合现场实际情况，通过安装隔音板、隔音棉、声屏障等相关综合降噪措施，确保运营期间噪声排放符合《声环境质量标准》（GB 3096-2008）中居民住宅区</w:t>
            </w:r>
            <w:proofErr w:type="gramStart"/>
            <w:r>
              <w:rPr>
                <w:rFonts w:ascii="华文仿宋" w:eastAsia="华文仿宋" w:hAnsi="华文仿宋" w:hint="eastAsia"/>
                <w:szCs w:val="21"/>
              </w:rPr>
              <w:t>所属声</w:t>
            </w:r>
            <w:proofErr w:type="gramEnd"/>
            <w:r>
              <w:rPr>
                <w:rFonts w:ascii="华文仿宋" w:eastAsia="华文仿宋" w:hAnsi="华文仿宋" w:hint="eastAsia"/>
                <w:szCs w:val="21"/>
              </w:rPr>
              <w:t>环境功能区标准要求。</w:t>
            </w:r>
          </w:p>
          <w:p w14:paraId="13EBA4D5" w14:textId="77777777" w:rsidR="0076374B" w:rsidRDefault="0076374B" w:rsidP="00A77A57">
            <w:pPr>
              <w:rPr>
                <w:rFonts w:ascii="华文仿宋" w:eastAsia="华文仿宋" w:hAnsi="华文仿宋" w:hint="eastAsia"/>
                <w:szCs w:val="21"/>
              </w:rPr>
            </w:pPr>
            <w:r>
              <w:rPr>
                <w:rFonts w:ascii="华文仿宋" w:eastAsia="华文仿宋" w:hAnsi="华文仿宋" w:hint="eastAsia"/>
                <w:szCs w:val="21"/>
              </w:rPr>
              <w:t>2、服务期限： 合同签订之日起10日内完成全部降噪处理及测试，并提交具备CMA认证的第三方检测机构出具的噪声检测报告。</w:t>
            </w:r>
          </w:p>
          <w:p w14:paraId="521F407E" w14:textId="77777777" w:rsidR="0076374B" w:rsidRDefault="0076374B" w:rsidP="00A77A57">
            <w:pPr>
              <w:rPr>
                <w:rFonts w:ascii="华文仿宋" w:eastAsia="华文仿宋" w:hAnsi="华文仿宋" w:hint="eastAsia"/>
                <w:szCs w:val="21"/>
              </w:rPr>
            </w:pPr>
            <w:r>
              <w:rPr>
                <w:rFonts w:ascii="华文仿宋" w:eastAsia="华文仿宋" w:hAnsi="华文仿宋" w:hint="eastAsia"/>
                <w:szCs w:val="21"/>
              </w:rPr>
              <w:t>3、降噪目标及验收标准：</w:t>
            </w:r>
          </w:p>
          <w:p w14:paraId="13F9F5B2" w14:textId="77777777" w:rsidR="0076374B" w:rsidRDefault="0076374B" w:rsidP="00A77A57">
            <w:pPr>
              <w:rPr>
                <w:rFonts w:ascii="华文仿宋" w:eastAsia="华文仿宋" w:hAnsi="华文仿宋" w:hint="eastAsia"/>
                <w:szCs w:val="21"/>
              </w:rPr>
            </w:pPr>
            <w:r>
              <w:rPr>
                <w:rFonts w:ascii="华文仿宋" w:eastAsia="华文仿宋" w:hAnsi="华文仿宋" w:hint="eastAsia"/>
                <w:szCs w:val="21"/>
              </w:rPr>
              <w:t>（1）厂界1米及指定居民窗外1米处进行检测，两处噪声须同时满足：昼间（6:00-22:00）≤55分贝(A)，夜间（22:00-6:00）≤45分贝(A)。</w:t>
            </w:r>
          </w:p>
          <w:p w14:paraId="775371EC" w14:textId="77777777" w:rsidR="0076374B" w:rsidRDefault="0076374B" w:rsidP="00A77A57">
            <w:pPr>
              <w:rPr>
                <w:rFonts w:ascii="华文仿宋" w:eastAsia="华文仿宋" w:hAnsi="华文仿宋" w:hint="eastAsia"/>
                <w:szCs w:val="21"/>
              </w:rPr>
            </w:pPr>
            <w:r>
              <w:rPr>
                <w:rFonts w:ascii="华文仿宋" w:eastAsia="华文仿宋" w:hAnsi="华文仿宋" w:hint="eastAsia"/>
                <w:szCs w:val="21"/>
              </w:rPr>
              <w:t>（2）验收标准参照《声环境质量标准》（GB 3096-2008）中居民住宅区</w:t>
            </w:r>
            <w:proofErr w:type="gramStart"/>
            <w:r>
              <w:rPr>
                <w:rFonts w:ascii="华文仿宋" w:eastAsia="华文仿宋" w:hAnsi="华文仿宋" w:hint="eastAsia"/>
                <w:szCs w:val="21"/>
              </w:rPr>
              <w:t>所属声</w:t>
            </w:r>
            <w:proofErr w:type="gramEnd"/>
            <w:r>
              <w:rPr>
                <w:rFonts w:ascii="华文仿宋" w:eastAsia="华文仿宋" w:hAnsi="华文仿宋" w:hint="eastAsia"/>
                <w:szCs w:val="21"/>
              </w:rPr>
              <w:t>环境功能区标准要求。</w:t>
            </w:r>
          </w:p>
          <w:p w14:paraId="574656C8" w14:textId="77777777" w:rsidR="0076374B" w:rsidRDefault="0076374B" w:rsidP="00A77A57">
            <w:pPr>
              <w:rPr>
                <w:rFonts w:ascii="华文仿宋" w:eastAsia="华文仿宋" w:hAnsi="华文仿宋" w:hint="eastAsia"/>
                <w:szCs w:val="21"/>
              </w:rPr>
            </w:pPr>
            <w:r>
              <w:rPr>
                <w:rFonts w:ascii="华文仿宋" w:eastAsia="华文仿宋" w:hAnsi="华文仿宋" w:hint="eastAsia"/>
                <w:szCs w:val="21"/>
              </w:rPr>
              <w:t>（3）若首次检测不达标，供应商须于5日内无条件整改至达标，并承担复检费用，直至验收合格。若检测通过，检测费用由采购人承担。</w:t>
            </w:r>
          </w:p>
          <w:p w14:paraId="407C0DCC" w14:textId="77777777" w:rsidR="0076374B" w:rsidRDefault="0076374B" w:rsidP="00A77A57">
            <w:pPr>
              <w:rPr>
                <w:rFonts w:ascii="华文仿宋" w:eastAsia="华文仿宋" w:hAnsi="华文仿宋" w:hint="eastAsia"/>
                <w:szCs w:val="21"/>
              </w:rPr>
            </w:pPr>
            <w:r>
              <w:rPr>
                <w:rFonts w:ascii="华文仿宋" w:eastAsia="华文仿宋" w:hAnsi="华文仿宋" w:hint="eastAsia"/>
                <w:szCs w:val="21"/>
              </w:rPr>
              <w:t>（4）若自合同签订之日起，超过20日仍不达标，采购人有权单方面终止合同，且不承担任何违约责任，已产生的费用由供应商自行承担。</w:t>
            </w:r>
          </w:p>
          <w:p w14:paraId="722A2E76" w14:textId="77777777" w:rsidR="0076374B" w:rsidRDefault="0076374B" w:rsidP="00A77A57">
            <w:pPr>
              <w:rPr>
                <w:rFonts w:ascii="华文仿宋" w:eastAsia="华文仿宋" w:hAnsi="华文仿宋" w:hint="eastAsia"/>
                <w:szCs w:val="21"/>
              </w:rPr>
            </w:pPr>
            <w:r>
              <w:rPr>
                <w:rFonts w:ascii="华文仿宋" w:eastAsia="华文仿宋" w:hAnsi="华文仿宋" w:hint="eastAsia"/>
                <w:szCs w:val="21"/>
              </w:rPr>
              <w:t>（5）质保期：自验收合格之日起，本项目提供整体质保期三年。质保期内因产品质量、施工工艺等原因导致的降噪效果下降或设施损坏，供应商须在接到通知后48小时内免费维修或更换，并确保降噪效果持续达标。</w:t>
            </w:r>
          </w:p>
          <w:p w14:paraId="57455F86" w14:textId="77777777" w:rsidR="0076374B" w:rsidRDefault="0076374B" w:rsidP="00A77A57">
            <w:pPr>
              <w:rPr>
                <w:rFonts w:ascii="华文仿宋" w:eastAsia="华文仿宋" w:hAnsi="华文仿宋" w:hint="eastAsia"/>
                <w:szCs w:val="21"/>
              </w:rPr>
            </w:pPr>
            <w:r>
              <w:rPr>
                <w:rFonts w:ascii="华文仿宋" w:eastAsia="华文仿宋" w:hAnsi="华文仿宋" w:hint="eastAsia"/>
                <w:szCs w:val="21"/>
              </w:rPr>
              <w:lastRenderedPageBreak/>
              <w:t>（6）作业过程中不得破坏房屋结构、屋面防水及现有设施设备。作业完成后，供应商须清理现场垃圾，恢复作业区域整洁。</w:t>
            </w:r>
          </w:p>
          <w:p w14:paraId="1B6E7EDC" w14:textId="77777777" w:rsidR="0076374B" w:rsidRDefault="0076374B" w:rsidP="00A77A57">
            <w:pPr>
              <w:rPr>
                <w:rFonts w:ascii="华文仿宋" w:eastAsia="华文仿宋" w:hAnsi="华文仿宋" w:hint="eastAsia"/>
                <w:szCs w:val="21"/>
              </w:rPr>
            </w:pPr>
            <w:r>
              <w:rPr>
                <w:rFonts w:ascii="华文仿宋" w:eastAsia="华文仿宋" w:hAnsi="华文仿宋" w:hint="eastAsia"/>
                <w:szCs w:val="21"/>
              </w:rPr>
              <w:t>4、现场踏勘要求：因本项目具有高度现场依赖性，</w:t>
            </w:r>
            <w:proofErr w:type="gramStart"/>
            <w:r>
              <w:rPr>
                <w:rFonts w:ascii="华文仿宋" w:eastAsia="华文仿宋" w:hAnsi="华文仿宋" w:hint="eastAsia"/>
                <w:szCs w:val="21"/>
              </w:rPr>
              <w:t>须现场</w:t>
            </w:r>
            <w:proofErr w:type="gramEnd"/>
            <w:r>
              <w:rPr>
                <w:rFonts w:ascii="华文仿宋" w:eastAsia="华文仿宋" w:hAnsi="华文仿宋" w:hint="eastAsia"/>
                <w:szCs w:val="21"/>
              </w:rPr>
              <w:t>踏勘后方可参与报价。统一踏勘时间为2026年4月2日上午10:00，地点为西南财经大学光华校区</w:t>
            </w:r>
            <w:proofErr w:type="gramStart"/>
            <w:r>
              <w:rPr>
                <w:rFonts w:ascii="华文仿宋" w:eastAsia="华文仿宋" w:hAnsi="华文仿宋" w:hint="eastAsia"/>
                <w:szCs w:val="21"/>
              </w:rPr>
              <w:t>一</w:t>
            </w:r>
            <w:proofErr w:type="gramEnd"/>
            <w:r>
              <w:rPr>
                <w:rFonts w:ascii="华文仿宋" w:eastAsia="华文仿宋" w:hAnsi="华文仿宋" w:hint="eastAsia"/>
                <w:szCs w:val="21"/>
              </w:rPr>
              <w:t>食堂。请有意参与的供应商提前联系确认。</w:t>
            </w:r>
          </w:p>
          <w:p w14:paraId="790575F7" w14:textId="77777777" w:rsidR="0076374B" w:rsidRDefault="0076374B" w:rsidP="00A77A57">
            <w:pPr>
              <w:ind w:firstLineChars="200" w:firstLine="400"/>
              <w:rPr>
                <w:rFonts w:ascii="华文仿宋" w:eastAsia="华文仿宋" w:hAnsi="华文仿宋" w:hint="eastAsia"/>
                <w:szCs w:val="21"/>
              </w:rPr>
            </w:pPr>
            <w:r>
              <w:rPr>
                <w:rFonts w:ascii="华文仿宋" w:eastAsia="华文仿宋" w:hAnsi="华文仿宋" w:hint="eastAsia"/>
                <w:szCs w:val="21"/>
              </w:rPr>
              <w:t>踏勘联系人：钟老师</w:t>
            </w:r>
          </w:p>
          <w:p w14:paraId="618B7FD6" w14:textId="77777777" w:rsidR="0076374B" w:rsidRDefault="0076374B" w:rsidP="00A77A57">
            <w:pPr>
              <w:ind w:firstLineChars="200" w:firstLine="400"/>
              <w:rPr>
                <w:rFonts w:ascii="华文仿宋" w:eastAsia="华文仿宋" w:hAnsi="华文仿宋" w:hint="eastAsia"/>
                <w:szCs w:val="21"/>
              </w:rPr>
            </w:pPr>
            <w:r>
              <w:rPr>
                <w:rFonts w:ascii="华文仿宋" w:eastAsia="华文仿宋" w:hAnsi="华文仿宋" w:hint="eastAsia"/>
                <w:szCs w:val="21"/>
              </w:rPr>
              <w:t>联系电话：13880901625</w:t>
            </w:r>
          </w:p>
          <w:p w14:paraId="3FB41F5E" w14:textId="77777777" w:rsidR="0076374B" w:rsidRDefault="0076374B" w:rsidP="00A77A57">
            <w:pPr>
              <w:rPr>
                <w:rFonts w:ascii="华文仿宋" w:eastAsia="华文仿宋" w:hAnsi="华文仿宋" w:hint="eastAsia"/>
                <w:szCs w:val="21"/>
              </w:rPr>
            </w:pPr>
            <w:r>
              <w:rPr>
                <w:rFonts w:ascii="华文仿宋" w:eastAsia="华文仿宋" w:hAnsi="华文仿宋" w:hint="eastAsia"/>
                <w:szCs w:val="21"/>
              </w:rPr>
              <w:t>5、方案要求：根据现场实际情况，对冻库冷却塔和楼顶抽排风系统两区域分别制定降噪方案。采购人有权对方案提出调整意见，最终方案须经采购人审核通过后方可实施。</w:t>
            </w:r>
          </w:p>
          <w:p w14:paraId="7C241ED4" w14:textId="77777777" w:rsidR="0076374B" w:rsidRDefault="0076374B" w:rsidP="00A77A57">
            <w:r>
              <w:rPr>
                <w:rFonts w:ascii="华文仿宋" w:eastAsia="华文仿宋" w:hAnsi="华文仿宋" w:hint="eastAsia"/>
                <w:szCs w:val="21"/>
              </w:rPr>
              <w:t>6、安全要求：服务作业时做好安全保障措施，避免对食堂正常运营、校区及周边公共设施设备造成损坏，对人员造成伤害。在作业和运输当中出现的一切安全责任、事故及纠纷，均由供应</w:t>
            </w:r>
            <w:proofErr w:type="gramStart"/>
            <w:r>
              <w:rPr>
                <w:rFonts w:ascii="华文仿宋" w:eastAsia="华文仿宋" w:hAnsi="华文仿宋" w:hint="eastAsia"/>
                <w:szCs w:val="21"/>
              </w:rPr>
              <w:t>商独立</w:t>
            </w:r>
            <w:proofErr w:type="gramEnd"/>
            <w:r>
              <w:rPr>
                <w:rFonts w:ascii="华文仿宋" w:eastAsia="华文仿宋" w:hAnsi="华文仿宋" w:hint="eastAsia"/>
                <w:szCs w:val="21"/>
              </w:rPr>
              <w:t>承担和赔偿，采购人不承担连带责任。</w:t>
            </w:r>
          </w:p>
          <w:p w14:paraId="10BFA860" w14:textId="77777777" w:rsidR="0076374B" w:rsidRDefault="0076374B" w:rsidP="00A77A57">
            <w:pPr>
              <w:ind w:firstLineChars="200" w:firstLine="400"/>
            </w:pPr>
          </w:p>
        </w:tc>
        <w:tc>
          <w:tcPr>
            <w:tcW w:w="684" w:type="dxa"/>
            <w:vAlign w:val="center"/>
          </w:tcPr>
          <w:p w14:paraId="23AB1A02" w14:textId="77777777" w:rsidR="0076374B" w:rsidRDefault="0076374B" w:rsidP="00A77A57">
            <w:pPr>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lastRenderedPageBreak/>
              <w:t>1</w:t>
            </w:r>
          </w:p>
        </w:tc>
        <w:tc>
          <w:tcPr>
            <w:tcW w:w="649" w:type="dxa"/>
            <w:vAlign w:val="center"/>
          </w:tcPr>
          <w:p w14:paraId="76117BDD" w14:textId="77777777" w:rsidR="0076374B" w:rsidRDefault="0076374B" w:rsidP="00A77A57">
            <w:pPr>
              <w:jc w:val="cente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szCs w:val="21"/>
              </w:rPr>
              <w:t>项</w:t>
            </w:r>
          </w:p>
        </w:tc>
        <w:tc>
          <w:tcPr>
            <w:tcW w:w="1287" w:type="dxa"/>
          </w:tcPr>
          <w:p w14:paraId="17C9D5E2" w14:textId="77777777" w:rsidR="0076374B" w:rsidRDefault="0076374B" w:rsidP="00A77A57">
            <w:pPr>
              <w:rPr>
                <w:rFonts w:asciiTheme="majorEastAsia" w:eastAsiaTheme="majorEastAsia" w:hAnsiTheme="majorEastAsia" w:cstheme="majorEastAsia" w:hint="eastAsia"/>
                <w:szCs w:val="21"/>
                <w:lang w:eastAsia="zh-Hans"/>
              </w:rPr>
            </w:pPr>
          </w:p>
        </w:tc>
      </w:tr>
      <w:tr w:rsidR="0076374B" w14:paraId="4D8CE648" w14:textId="77777777" w:rsidTr="00A77A57">
        <w:tc>
          <w:tcPr>
            <w:tcW w:w="7235" w:type="dxa"/>
            <w:gridSpan w:val="5"/>
          </w:tcPr>
          <w:p w14:paraId="001060A6" w14:textId="77777777" w:rsidR="0076374B" w:rsidRDefault="0076374B" w:rsidP="00A77A57">
            <w:pPr>
              <w:rPr>
                <w:rFonts w:asciiTheme="majorEastAsia" w:eastAsiaTheme="majorEastAsia" w:hAnsiTheme="majorEastAsia" w:cstheme="majorEastAsia" w:hint="eastAsia"/>
                <w:szCs w:val="21"/>
              </w:rPr>
            </w:pPr>
            <w:r>
              <w:rPr>
                <w:rFonts w:asciiTheme="majorEastAsia" w:eastAsiaTheme="majorEastAsia" w:hAnsiTheme="majorEastAsia" w:cstheme="majorEastAsia" w:hint="eastAsia"/>
                <w:b/>
                <w:bCs/>
                <w:szCs w:val="21"/>
              </w:rPr>
              <w:t>总价（含税）：</w:t>
            </w:r>
          </w:p>
        </w:tc>
        <w:tc>
          <w:tcPr>
            <w:tcW w:w="1287" w:type="dxa"/>
          </w:tcPr>
          <w:p w14:paraId="0F5867A5" w14:textId="77777777" w:rsidR="0076374B" w:rsidRDefault="0076374B" w:rsidP="00A77A57">
            <w:pPr>
              <w:rPr>
                <w:rFonts w:asciiTheme="majorEastAsia" w:eastAsiaTheme="majorEastAsia" w:hAnsiTheme="majorEastAsia" w:cstheme="majorEastAsia" w:hint="eastAsia"/>
                <w:szCs w:val="21"/>
                <w:lang w:eastAsia="zh-Hans"/>
              </w:rPr>
            </w:pPr>
          </w:p>
        </w:tc>
      </w:tr>
    </w:tbl>
    <w:tbl>
      <w:tblPr>
        <w:tblStyle w:val="ae"/>
        <w:tblpPr w:leftFromText="180" w:rightFromText="180" w:vertAnchor="text" w:horzAnchor="page" w:tblpXSpec="center" w:tblpY="291"/>
        <w:tblOverlap w:val="never"/>
        <w:tblW w:w="499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6"/>
        <w:gridCol w:w="2769"/>
        <w:gridCol w:w="2769"/>
      </w:tblGrid>
      <w:tr w:rsidR="0076374B" w14:paraId="0E022CF4" w14:textId="77777777" w:rsidTr="00A77A57">
        <w:trPr>
          <w:jc w:val="center"/>
        </w:trPr>
        <w:tc>
          <w:tcPr>
            <w:tcW w:w="2838" w:type="dxa"/>
            <w:tcBorders>
              <w:tl2br w:val="nil"/>
              <w:tr2bl w:val="nil"/>
            </w:tcBorders>
          </w:tcPr>
          <w:p w14:paraId="316B2846" w14:textId="77777777" w:rsidR="0076374B" w:rsidRDefault="0076374B" w:rsidP="00A77A57">
            <w:pPr>
              <w:rPr>
                <w:rFonts w:asciiTheme="majorEastAsia" w:eastAsiaTheme="majorEastAsia" w:hAnsiTheme="majorEastAsia" w:cstheme="majorEastAsia" w:hint="eastAsia"/>
                <w:b/>
                <w:bCs/>
                <w:szCs w:val="21"/>
              </w:rPr>
            </w:pPr>
            <w:r>
              <w:rPr>
                <w:rFonts w:asciiTheme="majorEastAsia" w:eastAsiaTheme="majorEastAsia" w:hAnsiTheme="majorEastAsia" w:cstheme="majorEastAsia" w:hint="eastAsia"/>
                <w:b/>
                <w:bCs/>
                <w:szCs w:val="21"/>
              </w:rPr>
              <w:t>联系人：</w:t>
            </w:r>
          </w:p>
        </w:tc>
        <w:tc>
          <w:tcPr>
            <w:tcW w:w="2841" w:type="dxa"/>
            <w:tcBorders>
              <w:tl2br w:val="nil"/>
              <w:tr2bl w:val="nil"/>
            </w:tcBorders>
          </w:tcPr>
          <w:p w14:paraId="76F4DE11" w14:textId="77777777" w:rsidR="0076374B" w:rsidRDefault="0076374B" w:rsidP="00A77A57">
            <w:pPr>
              <w:rPr>
                <w:rFonts w:asciiTheme="majorEastAsia" w:eastAsiaTheme="majorEastAsia" w:hAnsiTheme="majorEastAsia" w:cstheme="majorEastAsia" w:hint="eastAsia"/>
                <w:b/>
                <w:bCs/>
                <w:szCs w:val="21"/>
              </w:rPr>
            </w:pPr>
            <w:r>
              <w:rPr>
                <w:rFonts w:asciiTheme="majorEastAsia" w:eastAsiaTheme="majorEastAsia" w:hAnsiTheme="majorEastAsia" w:cstheme="majorEastAsia" w:hint="eastAsia"/>
                <w:b/>
                <w:bCs/>
                <w:szCs w:val="21"/>
              </w:rPr>
              <w:t>电话：</w:t>
            </w:r>
          </w:p>
        </w:tc>
        <w:tc>
          <w:tcPr>
            <w:tcW w:w="2841" w:type="dxa"/>
            <w:tcBorders>
              <w:tl2br w:val="nil"/>
              <w:tr2bl w:val="nil"/>
            </w:tcBorders>
          </w:tcPr>
          <w:p w14:paraId="2AF82DCF" w14:textId="77777777" w:rsidR="0076374B" w:rsidRDefault="0076374B" w:rsidP="00A77A57">
            <w:pPr>
              <w:rPr>
                <w:rFonts w:asciiTheme="majorEastAsia" w:eastAsiaTheme="majorEastAsia" w:hAnsiTheme="majorEastAsia" w:cstheme="majorEastAsia" w:hint="eastAsia"/>
                <w:b/>
                <w:bCs/>
                <w:szCs w:val="21"/>
              </w:rPr>
            </w:pPr>
            <w:r>
              <w:rPr>
                <w:rFonts w:asciiTheme="majorEastAsia" w:eastAsiaTheme="majorEastAsia" w:hAnsiTheme="majorEastAsia" w:cstheme="majorEastAsia" w:hint="eastAsia"/>
                <w:b/>
                <w:bCs/>
                <w:szCs w:val="21"/>
              </w:rPr>
              <w:t>本次报价有效期为90天。</w:t>
            </w:r>
          </w:p>
        </w:tc>
      </w:tr>
      <w:tr w:rsidR="0076374B" w14:paraId="15F39241" w14:textId="77777777" w:rsidTr="00A77A57">
        <w:trPr>
          <w:jc w:val="center"/>
        </w:trPr>
        <w:tc>
          <w:tcPr>
            <w:tcW w:w="2838" w:type="dxa"/>
            <w:tcBorders>
              <w:tl2br w:val="nil"/>
              <w:tr2bl w:val="nil"/>
            </w:tcBorders>
          </w:tcPr>
          <w:p w14:paraId="04833C73" w14:textId="77777777" w:rsidR="0076374B" w:rsidRDefault="0076374B" w:rsidP="00A77A57">
            <w:pPr>
              <w:rPr>
                <w:rFonts w:asciiTheme="majorEastAsia" w:eastAsiaTheme="majorEastAsia" w:hAnsiTheme="majorEastAsia" w:cstheme="majorEastAsia" w:hint="eastAsia"/>
                <w:b/>
                <w:bCs/>
                <w:szCs w:val="21"/>
              </w:rPr>
            </w:pPr>
          </w:p>
        </w:tc>
        <w:tc>
          <w:tcPr>
            <w:tcW w:w="2841" w:type="dxa"/>
            <w:tcBorders>
              <w:tl2br w:val="nil"/>
              <w:tr2bl w:val="nil"/>
            </w:tcBorders>
          </w:tcPr>
          <w:p w14:paraId="39B2B6E8" w14:textId="77777777" w:rsidR="0076374B" w:rsidRDefault="0076374B" w:rsidP="00A77A57">
            <w:pPr>
              <w:rPr>
                <w:rFonts w:asciiTheme="majorEastAsia" w:eastAsiaTheme="majorEastAsia" w:hAnsiTheme="majorEastAsia" w:cstheme="majorEastAsia" w:hint="eastAsia"/>
                <w:b/>
                <w:bCs/>
                <w:szCs w:val="21"/>
              </w:rPr>
            </w:pPr>
          </w:p>
        </w:tc>
        <w:tc>
          <w:tcPr>
            <w:tcW w:w="2841" w:type="dxa"/>
            <w:tcBorders>
              <w:tl2br w:val="nil"/>
              <w:tr2bl w:val="nil"/>
            </w:tcBorders>
          </w:tcPr>
          <w:p w14:paraId="181FC5CA" w14:textId="77777777" w:rsidR="0076374B" w:rsidRDefault="0076374B" w:rsidP="00A77A57">
            <w:pPr>
              <w:rPr>
                <w:rFonts w:asciiTheme="majorEastAsia" w:eastAsiaTheme="majorEastAsia" w:hAnsiTheme="majorEastAsia" w:cstheme="majorEastAsia" w:hint="eastAsia"/>
                <w:b/>
                <w:bCs/>
                <w:szCs w:val="21"/>
              </w:rPr>
            </w:pPr>
          </w:p>
        </w:tc>
      </w:tr>
      <w:tr w:rsidR="0076374B" w14:paraId="78FE5007" w14:textId="77777777" w:rsidTr="00A77A57">
        <w:trPr>
          <w:jc w:val="center"/>
        </w:trPr>
        <w:tc>
          <w:tcPr>
            <w:tcW w:w="2838" w:type="dxa"/>
            <w:tcBorders>
              <w:tl2br w:val="nil"/>
              <w:tr2bl w:val="nil"/>
            </w:tcBorders>
          </w:tcPr>
          <w:p w14:paraId="3C3E801C" w14:textId="77777777" w:rsidR="0076374B" w:rsidRDefault="0076374B" w:rsidP="00A77A57">
            <w:pPr>
              <w:rPr>
                <w:rFonts w:asciiTheme="majorEastAsia" w:eastAsiaTheme="majorEastAsia" w:hAnsiTheme="majorEastAsia" w:cstheme="majorEastAsia" w:hint="eastAsia"/>
                <w:b/>
                <w:bCs/>
                <w:szCs w:val="21"/>
              </w:rPr>
            </w:pPr>
          </w:p>
        </w:tc>
        <w:tc>
          <w:tcPr>
            <w:tcW w:w="2841" w:type="dxa"/>
            <w:tcBorders>
              <w:tl2br w:val="nil"/>
              <w:tr2bl w:val="nil"/>
            </w:tcBorders>
          </w:tcPr>
          <w:p w14:paraId="44C58A5D" w14:textId="77777777" w:rsidR="0076374B" w:rsidRDefault="0076374B" w:rsidP="00A77A57">
            <w:pPr>
              <w:rPr>
                <w:rFonts w:asciiTheme="majorEastAsia" w:eastAsiaTheme="majorEastAsia" w:hAnsiTheme="majorEastAsia" w:cstheme="majorEastAsia" w:hint="eastAsia"/>
                <w:b/>
                <w:bCs/>
                <w:szCs w:val="21"/>
              </w:rPr>
            </w:pPr>
          </w:p>
        </w:tc>
        <w:tc>
          <w:tcPr>
            <w:tcW w:w="2841" w:type="dxa"/>
            <w:tcBorders>
              <w:tl2br w:val="nil"/>
              <w:tr2bl w:val="nil"/>
            </w:tcBorders>
          </w:tcPr>
          <w:p w14:paraId="6959E39B" w14:textId="77777777" w:rsidR="0076374B" w:rsidRDefault="0076374B" w:rsidP="00A77A57">
            <w:pPr>
              <w:jc w:val="left"/>
              <w:rPr>
                <w:rFonts w:asciiTheme="majorEastAsia" w:eastAsiaTheme="majorEastAsia" w:hAnsiTheme="majorEastAsia" w:cstheme="majorEastAsia" w:hint="eastAsia"/>
                <w:b/>
                <w:bCs/>
                <w:szCs w:val="21"/>
              </w:rPr>
            </w:pPr>
            <w:r>
              <w:rPr>
                <w:rFonts w:asciiTheme="majorEastAsia" w:eastAsiaTheme="majorEastAsia" w:hAnsiTheme="majorEastAsia" w:cstheme="majorEastAsia" w:hint="eastAsia"/>
                <w:b/>
                <w:bCs/>
                <w:szCs w:val="21"/>
              </w:rPr>
              <w:t xml:space="preserve">报价单位（盖章）：        </w:t>
            </w:r>
          </w:p>
          <w:p w14:paraId="387D98A3" w14:textId="77777777" w:rsidR="0076374B" w:rsidRDefault="0076374B" w:rsidP="00A77A57">
            <w:pPr>
              <w:jc w:val="left"/>
              <w:rPr>
                <w:rFonts w:asciiTheme="majorEastAsia" w:eastAsiaTheme="majorEastAsia" w:hAnsiTheme="majorEastAsia" w:cstheme="majorEastAsia" w:hint="eastAsia"/>
                <w:b/>
                <w:bCs/>
                <w:szCs w:val="21"/>
              </w:rPr>
            </w:pPr>
            <w:r>
              <w:rPr>
                <w:rFonts w:asciiTheme="majorEastAsia" w:eastAsiaTheme="majorEastAsia" w:hAnsiTheme="majorEastAsia" w:cstheme="majorEastAsia" w:hint="eastAsia"/>
                <w:b/>
                <w:bCs/>
                <w:szCs w:val="21"/>
              </w:rPr>
              <w:t>法定代表人或被授权人签字：</w:t>
            </w:r>
          </w:p>
          <w:p w14:paraId="45556B33" w14:textId="77777777" w:rsidR="0076374B" w:rsidRDefault="0076374B" w:rsidP="00A77A57">
            <w:pPr>
              <w:jc w:val="left"/>
              <w:rPr>
                <w:rFonts w:asciiTheme="majorEastAsia" w:eastAsiaTheme="majorEastAsia" w:hAnsiTheme="majorEastAsia" w:cstheme="majorEastAsia" w:hint="eastAsia"/>
                <w:b/>
                <w:bCs/>
                <w:szCs w:val="21"/>
              </w:rPr>
            </w:pPr>
            <w:r>
              <w:rPr>
                <w:rFonts w:asciiTheme="majorEastAsia" w:eastAsiaTheme="majorEastAsia" w:hAnsiTheme="majorEastAsia" w:cstheme="majorEastAsia" w:hint="eastAsia"/>
                <w:b/>
                <w:bCs/>
                <w:szCs w:val="21"/>
              </w:rPr>
              <w:t>日期：</w:t>
            </w:r>
          </w:p>
        </w:tc>
      </w:tr>
    </w:tbl>
    <w:p w14:paraId="4F5107D7" w14:textId="77777777" w:rsidR="0076374B" w:rsidRDefault="0076374B" w:rsidP="0076374B">
      <w:pPr>
        <w:ind w:firstLineChars="200" w:firstLine="640"/>
        <w:jc w:val="center"/>
        <w:rPr>
          <w:rFonts w:ascii="仿宋_GB2312" w:eastAsia="仿宋_GB2312" w:hAnsi="宋体" w:cs="Times New Roman" w:hint="eastAsia"/>
          <w:sz w:val="32"/>
          <w:szCs w:val="32"/>
        </w:rPr>
      </w:pPr>
    </w:p>
    <w:p w14:paraId="1B8173EB" w14:textId="77777777" w:rsidR="007D0FAF" w:rsidRDefault="007D0FAF">
      <w:pPr>
        <w:rPr>
          <w:rFonts w:hint="eastAsia"/>
        </w:rPr>
      </w:pPr>
    </w:p>
    <w:sectPr w:rsidR="007D0F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altName w:val="汉仪书宋二KW"/>
    <w:panose1 w:val="02010600040101010101"/>
    <w:charset w:val="86"/>
    <w:family w:val="auto"/>
    <w:pitch w:val="variable"/>
    <w:sig w:usb0="00000287" w:usb1="080F0000" w:usb2="00000010" w:usb3="00000000" w:csb0="0004009F" w:csb1="00000000"/>
  </w:font>
  <w:font w:name="仿宋_GB2312">
    <w:altName w:val="方正仿宋_GBK"/>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4B"/>
    <w:rsid w:val="001D22CC"/>
    <w:rsid w:val="005475DA"/>
    <w:rsid w:val="00740915"/>
    <w:rsid w:val="00743416"/>
    <w:rsid w:val="0076374B"/>
    <w:rsid w:val="007B1CAE"/>
    <w:rsid w:val="007D0FAF"/>
    <w:rsid w:val="007F3E0C"/>
    <w:rsid w:val="00A7753F"/>
    <w:rsid w:val="00D81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C01F"/>
  <w15:chartTrackingRefBased/>
  <w15:docId w15:val="{50A08B31-9A14-4D7E-B9DE-E9740DB8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74B"/>
    <w:pPr>
      <w:widowControl w:val="0"/>
      <w:jc w:val="both"/>
    </w:pPr>
    <w:rPr>
      <w:szCs w:val="24"/>
    </w:rPr>
  </w:style>
  <w:style w:type="paragraph" w:styleId="1">
    <w:name w:val="heading 1"/>
    <w:basedOn w:val="a"/>
    <w:next w:val="a"/>
    <w:link w:val="10"/>
    <w:uiPriority w:val="9"/>
    <w:qFormat/>
    <w:rsid w:val="0076374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475D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6374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6374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6374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6374B"/>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76374B"/>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76374B"/>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76374B"/>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样式1"/>
    <w:basedOn w:val="2"/>
    <w:link w:val="12"/>
    <w:qFormat/>
    <w:rsid w:val="005475DA"/>
    <w:pPr>
      <w:spacing w:beforeLines="150" w:before="360" w:afterLines="150" w:after="360" w:line="329" w:lineRule="auto"/>
      <w:jc w:val="left"/>
    </w:pPr>
    <w:rPr>
      <w:rFonts w:ascii="黑体" w:eastAsia="黑体" w:hAnsi="黑体" w:cstheme="minorBidi"/>
      <w:color w:val="auto"/>
      <w:sz w:val="30"/>
      <w:szCs w:val="30"/>
    </w:rPr>
  </w:style>
  <w:style w:type="character" w:customStyle="1" w:styleId="12">
    <w:name w:val="样式1 字符"/>
    <w:basedOn w:val="20"/>
    <w:link w:val="11"/>
    <w:rsid w:val="005475DA"/>
    <w:rPr>
      <w:rFonts w:ascii="黑体" w:eastAsia="黑体" w:hAnsi="黑体" w:cstheme="majorBidi"/>
      <w:color w:val="0F4761" w:themeColor="accent1" w:themeShade="BF"/>
      <w:sz w:val="30"/>
      <w:szCs w:val="30"/>
    </w:rPr>
  </w:style>
  <w:style w:type="character" w:customStyle="1" w:styleId="20">
    <w:name w:val="标题 2 字符"/>
    <w:basedOn w:val="a0"/>
    <w:link w:val="2"/>
    <w:uiPriority w:val="9"/>
    <w:semiHidden/>
    <w:rsid w:val="005475DA"/>
    <w:rPr>
      <w:rFonts w:asciiTheme="majorHAnsi" w:eastAsiaTheme="majorEastAsia" w:hAnsiTheme="majorHAnsi" w:cstheme="majorBidi"/>
      <w:color w:val="0F4761" w:themeColor="accent1" w:themeShade="BF"/>
      <w:sz w:val="40"/>
      <w:szCs w:val="40"/>
    </w:rPr>
  </w:style>
  <w:style w:type="character" w:customStyle="1" w:styleId="10">
    <w:name w:val="标题 1 字符"/>
    <w:basedOn w:val="a0"/>
    <w:link w:val="1"/>
    <w:uiPriority w:val="9"/>
    <w:rsid w:val="0076374B"/>
    <w:rPr>
      <w:rFonts w:asciiTheme="majorHAnsi" w:eastAsiaTheme="majorEastAsia" w:hAnsiTheme="majorHAnsi" w:cstheme="majorBidi"/>
      <w:color w:val="0F4761" w:themeColor="accent1" w:themeShade="BF"/>
      <w:sz w:val="48"/>
      <w:szCs w:val="48"/>
    </w:rPr>
  </w:style>
  <w:style w:type="character" w:customStyle="1" w:styleId="30">
    <w:name w:val="标题 3 字符"/>
    <w:basedOn w:val="a0"/>
    <w:link w:val="3"/>
    <w:uiPriority w:val="9"/>
    <w:semiHidden/>
    <w:rsid w:val="0076374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6374B"/>
    <w:rPr>
      <w:rFonts w:cstheme="majorBidi"/>
      <w:color w:val="0F4761" w:themeColor="accent1" w:themeShade="BF"/>
      <w:sz w:val="28"/>
      <w:szCs w:val="28"/>
    </w:rPr>
  </w:style>
  <w:style w:type="character" w:customStyle="1" w:styleId="50">
    <w:name w:val="标题 5 字符"/>
    <w:basedOn w:val="a0"/>
    <w:link w:val="5"/>
    <w:uiPriority w:val="9"/>
    <w:semiHidden/>
    <w:rsid w:val="0076374B"/>
    <w:rPr>
      <w:rFonts w:cstheme="majorBidi"/>
      <w:color w:val="0F4761" w:themeColor="accent1" w:themeShade="BF"/>
      <w:sz w:val="24"/>
      <w:szCs w:val="24"/>
    </w:rPr>
  </w:style>
  <w:style w:type="character" w:customStyle="1" w:styleId="60">
    <w:name w:val="标题 6 字符"/>
    <w:basedOn w:val="a0"/>
    <w:link w:val="6"/>
    <w:uiPriority w:val="9"/>
    <w:semiHidden/>
    <w:rsid w:val="0076374B"/>
    <w:rPr>
      <w:rFonts w:cstheme="majorBidi"/>
      <w:b/>
      <w:bCs/>
      <w:color w:val="0F4761" w:themeColor="accent1" w:themeShade="BF"/>
    </w:rPr>
  </w:style>
  <w:style w:type="character" w:customStyle="1" w:styleId="70">
    <w:name w:val="标题 7 字符"/>
    <w:basedOn w:val="a0"/>
    <w:link w:val="7"/>
    <w:uiPriority w:val="9"/>
    <w:semiHidden/>
    <w:rsid w:val="0076374B"/>
    <w:rPr>
      <w:rFonts w:cstheme="majorBidi"/>
      <w:b/>
      <w:bCs/>
      <w:color w:val="595959" w:themeColor="text1" w:themeTint="A6"/>
    </w:rPr>
  </w:style>
  <w:style w:type="character" w:customStyle="1" w:styleId="80">
    <w:name w:val="标题 8 字符"/>
    <w:basedOn w:val="a0"/>
    <w:link w:val="8"/>
    <w:uiPriority w:val="9"/>
    <w:semiHidden/>
    <w:rsid w:val="0076374B"/>
    <w:rPr>
      <w:rFonts w:cstheme="majorBidi"/>
      <w:color w:val="595959" w:themeColor="text1" w:themeTint="A6"/>
    </w:rPr>
  </w:style>
  <w:style w:type="character" w:customStyle="1" w:styleId="90">
    <w:name w:val="标题 9 字符"/>
    <w:basedOn w:val="a0"/>
    <w:link w:val="9"/>
    <w:uiPriority w:val="9"/>
    <w:semiHidden/>
    <w:rsid w:val="0076374B"/>
    <w:rPr>
      <w:rFonts w:eastAsiaTheme="majorEastAsia" w:cstheme="majorBidi"/>
      <w:color w:val="595959" w:themeColor="text1" w:themeTint="A6"/>
    </w:rPr>
  </w:style>
  <w:style w:type="paragraph" w:styleId="a3">
    <w:name w:val="Title"/>
    <w:basedOn w:val="a"/>
    <w:next w:val="a"/>
    <w:link w:val="a4"/>
    <w:uiPriority w:val="10"/>
    <w:qFormat/>
    <w:rsid w:val="007637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37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7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37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74B"/>
    <w:pPr>
      <w:spacing w:before="160" w:after="160"/>
      <w:jc w:val="center"/>
    </w:pPr>
    <w:rPr>
      <w:i/>
      <w:iCs/>
      <w:color w:val="404040" w:themeColor="text1" w:themeTint="BF"/>
      <w:szCs w:val="22"/>
    </w:rPr>
  </w:style>
  <w:style w:type="character" w:customStyle="1" w:styleId="a8">
    <w:name w:val="引用 字符"/>
    <w:basedOn w:val="a0"/>
    <w:link w:val="a7"/>
    <w:uiPriority w:val="29"/>
    <w:rsid w:val="0076374B"/>
    <w:rPr>
      <w:i/>
      <w:iCs/>
      <w:color w:val="404040" w:themeColor="text1" w:themeTint="BF"/>
    </w:rPr>
  </w:style>
  <w:style w:type="paragraph" w:styleId="a9">
    <w:name w:val="List Paragraph"/>
    <w:basedOn w:val="a"/>
    <w:uiPriority w:val="34"/>
    <w:qFormat/>
    <w:rsid w:val="0076374B"/>
    <w:pPr>
      <w:ind w:left="720"/>
      <w:contextualSpacing/>
    </w:pPr>
    <w:rPr>
      <w:szCs w:val="22"/>
    </w:rPr>
  </w:style>
  <w:style w:type="character" w:styleId="aa">
    <w:name w:val="Intense Emphasis"/>
    <w:basedOn w:val="a0"/>
    <w:uiPriority w:val="21"/>
    <w:qFormat/>
    <w:rsid w:val="0076374B"/>
    <w:rPr>
      <w:i/>
      <w:iCs/>
      <w:color w:val="0F4761" w:themeColor="accent1" w:themeShade="BF"/>
    </w:rPr>
  </w:style>
  <w:style w:type="paragraph" w:styleId="ab">
    <w:name w:val="Intense Quote"/>
    <w:basedOn w:val="a"/>
    <w:next w:val="a"/>
    <w:link w:val="ac"/>
    <w:uiPriority w:val="30"/>
    <w:qFormat/>
    <w:rsid w:val="00763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c">
    <w:name w:val="明显引用 字符"/>
    <w:basedOn w:val="a0"/>
    <w:link w:val="ab"/>
    <w:uiPriority w:val="30"/>
    <w:rsid w:val="0076374B"/>
    <w:rPr>
      <w:i/>
      <w:iCs/>
      <w:color w:val="0F4761" w:themeColor="accent1" w:themeShade="BF"/>
    </w:rPr>
  </w:style>
  <w:style w:type="character" w:styleId="ad">
    <w:name w:val="Intense Reference"/>
    <w:basedOn w:val="a0"/>
    <w:uiPriority w:val="32"/>
    <w:qFormat/>
    <w:rsid w:val="0076374B"/>
    <w:rPr>
      <w:b/>
      <w:bCs/>
      <w:smallCaps/>
      <w:color w:val="0F4761" w:themeColor="accent1" w:themeShade="BF"/>
      <w:spacing w:val="5"/>
    </w:rPr>
  </w:style>
  <w:style w:type="table" w:styleId="ae">
    <w:name w:val="Table Grid"/>
    <w:basedOn w:val="a1"/>
    <w:uiPriority w:val="99"/>
    <w:qFormat/>
    <w:rsid w:val="0076374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563</Characters>
  <Application>Microsoft Office Word</Application>
  <DocSecurity>0</DocSecurity>
  <Lines>40</Lines>
  <Paragraphs>35</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胡恬恬</dc:creator>
  <cp:keywords/>
  <dc:description/>
  <cp:lastModifiedBy>胡恬恬</cp:lastModifiedBy>
  <cp:revision>1</cp:revision>
  <dcterms:created xsi:type="dcterms:W3CDTF">2026-03-31T13:07:00Z</dcterms:created>
  <dcterms:modified xsi:type="dcterms:W3CDTF">2026-03-31T13:08:00Z</dcterms:modified>
</cp:coreProperties>
</file>